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Утвердить годовой отчет ПАО «Газпром» 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за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B0097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4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год</w:t>
      </w:r>
      <w:r w:rsidRPr="00DE29F6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(</w:t>
      </w:r>
      <w:r w:rsidR="00326D47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проект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включ</w:t>
      </w:r>
      <w:r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е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н в состав информации (материалов), предоставляемой </w:t>
      </w:r>
      <w:r w:rsidR="00413683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акционерам </w:t>
      </w:r>
      <w:r w:rsidRPr="001158B1" w:rsidR="00413683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при подготовке к проведению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заочного голосования для </w:t>
      </w:r>
      <w:r w:rsidRPr="001158B1" w:rsidR="001158B1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приняти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я</w:t>
      </w:r>
      <w:r w:rsidRPr="001158B1" w:rsidR="001158B1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решений </w:t>
      </w:r>
      <w:r w:rsidR="00AA7423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Об</w:t>
      </w:r>
      <w:r w:rsidRPr="001158B1" w:rsidR="001158B1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щим собранием акционеров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)</w:t>
      </w:r>
      <w:r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D199D3CC-3909-4F73-A748-97EF33F03066}"/>
    <w:embedItalic r:id="rId2" w:fontKey="{AE718076-3B99-42A3-BE9F-1A3E620475A0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5958001E-77C7-4471-9AB9-2B3831146998}"/>
    <w:embedBold r:id="rId4" w:fontKey="{C8345FFD-C465-40E0-A789-C086ABF34AB5}"/>
    <w:embedItalic r:id="rId5" w:fontKey="{F5375B7F-9AF1-4600-97F4-A5C11C9620A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67A4EE47-43C7-4E83-8158-8C3904EB9686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071BA359-0876-482B-B3F3-49687F78344F}"/>
    <w:embedBold r:id="rId8" w:fontKey="{D74F88BE-6D67-4C4D-B28B-D1399D05E527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CC604042-D9C2-4924-B88B-0882DF480023}"/>
    <w:embedBold r:id="rId10" w:fontKey="{D1A4A911-F693-41F6-AF80-155C15A8BAA0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D579D94C-2808-483D-BD23-E54874689595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1BCD7C83-35FA-40FF-8C82-18A26D6B863C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EDB77912-6400-4452-94B2-C077FC280FA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C13CACD4-0880-4797-90A3-E96C6ECEA8E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1486E9AF-D062-4946-BC0F-4C7230E47CC8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